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72F8F" w:rsidRDefault="00072F8F">
      <w:pPr>
        <w:spacing w:line="276" w:lineRule="auto"/>
      </w:pPr>
      <w:bookmarkStart w:id="0" w:name="_GoBack"/>
      <w:bookmarkEnd w:id="0"/>
    </w:p>
    <w:tbl>
      <w:tblPr>
        <w:tblStyle w:val="a"/>
        <w:tblW w:w="1171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75"/>
        <w:gridCol w:w="5970"/>
        <w:gridCol w:w="270"/>
      </w:tblGrid>
      <w:tr w:rsidR="00072F8F" w:rsidTr="0007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15" w:type="dxa"/>
            <w:gridSpan w:val="3"/>
            <w:shd w:val="clear" w:color="auto" w:fill="C9DAF8"/>
            <w:vAlign w:val="center"/>
          </w:tcPr>
          <w:p w:rsidR="00072F8F" w:rsidRDefault="007D5705">
            <w:pPr>
              <w:widowControl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NC Essential Standards</w:t>
            </w:r>
          </w:p>
          <w:p w:rsidR="00072F8F" w:rsidRDefault="007D5705">
            <w:pPr>
              <w:widowControl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“ What” we need to know</w:t>
            </w:r>
          </w:p>
        </w:tc>
      </w:tr>
      <w:tr w:rsidR="00072F8F" w:rsidTr="00072F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15" w:type="dxa"/>
            <w:gridSpan w:val="3"/>
            <w:shd w:val="clear" w:color="auto" w:fill="FFFFFF"/>
            <w:vAlign w:val="center"/>
          </w:tcPr>
          <w:p w:rsidR="00072F8F" w:rsidRDefault="007D5705">
            <w:pPr>
              <w:numPr>
                <w:ilvl w:val="0"/>
                <w:numId w:val="6"/>
              </w:numPr>
              <w:spacing w:before="200" w:after="200"/>
              <w:ind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Explain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b/>
                <w:color w:val="13A91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factors that influenced the movement of people, goods and ideas and the effects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that movement on societies and regions over time.</w:t>
            </w:r>
          </w:p>
          <w:p w:rsidR="00072F8F" w:rsidRDefault="007D5705">
            <w:pPr>
              <w:numPr>
                <w:ilvl w:val="0"/>
                <w:numId w:val="6"/>
              </w:numPr>
              <w:spacing w:before="200" w:after="200"/>
              <w:ind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Compare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distinguishing characteristics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various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world regions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72F8F" w:rsidRDefault="007D5705">
            <w:pPr>
              <w:numPr>
                <w:ilvl w:val="0"/>
                <w:numId w:val="6"/>
              </w:numPr>
              <w:spacing w:before="200" w:after="200"/>
              <w:ind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maps, charts, graphs, geographic data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available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technology tools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draw conclusions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about the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emergence, expansion and decline of civilizations, societies and regions.</w:t>
            </w:r>
          </w:p>
          <w:p w:rsidR="00072F8F" w:rsidRDefault="007D5705">
            <w:pPr>
              <w:numPr>
                <w:ilvl w:val="0"/>
                <w:numId w:val="6"/>
              </w:numPr>
              <w:spacing w:before="200" w:after="200"/>
              <w:ind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Construct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maps, charts and graphs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explain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data about geograp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hic phenomena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2F8F" w:rsidTr="0007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5" w:type="dxa"/>
            <w:shd w:val="clear" w:color="auto" w:fill="C9DAF8"/>
            <w:vAlign w:val="center"/>
          </w:tcPr>
          <w:p w:rsidR="00072F8F" w:rsidRDefault="007D5705">
            <w:pPr>
              <w:widowControl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Key Understandings </w:t>
            </w:r>
          </w:p>
          <w:p w:rsidR="00072F8F" w:rsidRDefault="007D5705">
            <w:pPr>
              <w:widowControl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deepen the student’s understanding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70" w:type="dxa"/>
            <w:tcBorders>
              <w:bottom w:val="single" w:sz="4" w:space="0" w:color="000000"/>
            </w:tcBorders>
            <w:shd w:val="clear" w:color="auto" w:fill="C9DAF8"/>
            <w:vAlign w:val="center"/>
          </w:tcPr>
          <w:p w:rsidR="00072F8F" w:rsidRDefault="007D5705">
            <w:pPr>
              <w:widowControl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Key Knowledge  </w:t>
            </w:r>
          </w:p>
          <w:p w:rsidR="00072F8F" w:rsidRDefault="007D5705">
            <w:pPr>
              <w:widowControl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Knowledge needed to deepen student’s understandings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  <w:tcBorders>
              <w:bottom w:val="single" w:sz="4" w:space="0" w:color="000000"/>
            </w:tcBorders>
            <w:shd w:val="clear" w:color="auto" w:fill="C9DAF8"/>
            <w:vAlign w:val="center"/>
          </w:tcPr>
          <w:p w:rsidR="00072F8F" w:rsidRDefault="00072F8F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F8F" w:rsidTr="00072F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5" w:type="dxa"/>
          </w:tcPr>
          <w:p w:rsidR="00072F8F" w:rsidRDefault="007D5705">
            <w:pPr>
              <w:numPr>
                <w:ilvl w:val="0"/>
                <w:numId w:val="10"/>
              </w:num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Factors such as scarcity of resources, conquests, desire for wealth, disease and trade influence and affect the movement of people, goods and ideas overtime.  </w:t>
            </w:r>
          </w:p>
          <w:p w:rsidR="00072F8F" w:rsidRDefault="007D5705">
            <w:pPr>
              <w:numPr>
                <w:ilvl w:val="0"/>
                <w:numId w:val="10"/>
              </w:num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of maps, charts and graphs provide data that explain geographic phenomena of migrat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 patterns, population and resource distribution patterns.</w:t>
            </w:r>
          </w:p>
          <w:p w:rsidR="00072F8F" w:rsidRDefault="007D5705">
            <w:pPr>
              <w:numPr>
                <w:ilvl w:val="0"/>
                <w:numId w:val="10"/>
              </w:num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Physical features, culture, political organization and ethnic identity are distinguishing characteristics of world regions  </w:t>
            </w:r>
          </w:p>
          <w:p w:rsidR="00072F8F" w:rsidRDefault="007D5705">
            <w:pPr>
              <w:numPr>
                <w:ilvl w:val="0"/>
                <w:numId w:val="10"/>
              </w:num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Using maps, charts, graphs, geographic data and technology tools allo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geographers to draw conclusions about the emergence, expansion and decline of societies. </w:t>
            </w:r>
          </w:p>
          <w:p w:rsidR="00072F8F" w:rsidRDefault="007D5705">
            <w:pPr>
              <w:numPr>
                <w:ilvl w:val="0"/>
                <w:numId w:val="10"/>
              </w:numPr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Geographers construct and use map, charts and technology tools to compare the distinguishing characteristics of world regions and the factors, effects and influence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they have on the movement of people, goods, and ideas in societies over time.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70" w:type="dxa"/>
          </w:tcPr>
          <w:p w:rsidR="00072F8F" w:rsidRDefault="007D570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 xml:space="preserve">Individuals and Key Terms: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Five Themes of Geography (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Movement, Region, Location, Human Interaction and Environment, Place)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Physical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Features,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Culture, Geographers immigration,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migration. </w:t>
            </w:r>
          </w:p>
          <w:p w:rsidR="00072F8F" w:rsidRDefault="007D5705">
            <w:pPr>
              <w:numPr>
                <w:ilvl w:val="0"/>
                <w:numId w:val="5"/>
              </w:numPr>
              <w:ind w:hanging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Movement can be seen through, people, food, animals, religion, language, culture.  </w:t>
            </w:r>
          </w:p>
          <w:p w:rsidR="00072F8F" w:rsidRDefault="007D5705">
            <w:pPr>
              <w:numPr>
                <w:ilvl w:val="0"/>
                <w:numId w:val="5"/>
              </w:num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Geographers use maps, charts and graphs to explain data and draw conclusions about geographic phenomena of locations and places.</w:t>
            </w:r>
          </w:p>
          <w:p w:rsidR="00072F8F" w:rsidRDefault="007D570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The 5 Themes of Geography:</w:t>
            </w:r>
          </w:p>
          <w:p w:rsidR="00072F8F" w:rsidRDefault="007D570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inguishes the physical and human characteristic of various regions</w:t>
            </w:r>
          </w:p>
          <w:p w:rsidR="00072F8F" w:rsidRDefault="007D570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Explains the influence and effect on the movement of goods, ideas and people.    </w:t>
            </w:r>
          </w:p>
          <w:p w:rsidR="00072F8F" w:rsidRDefault="007D570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Provides an organizational tool to help draw conclusions and explain geographic phenomena</w:t>
            </w:r>
          </w:p>
          <w:p w:rsidR="00072F8F" w:rsidRDefault="007D570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Explain the facto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rs that influence the emergence, expansion and decline of civilizations, societies and regions. </w:t>
            </w:r>
          </w:p>
          <w:p w:rsidR="00072F8F" w:rsidRDefault="00072F8F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F8F" w:rsidRDefault="007D570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Scarcity of resources, conquests, desire for wealth, disease and trade due to environmental, political, cultural and economics are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push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(negative) and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pull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(positive) factors for the movement of people, goods and ideas.    </w:t>
            </w:r>
          </w:p>
          <w:p w:rsidR="00072F8F" w:rsidRDefault="007D5705">
            <w:pPr>
              <w:spacing w:before="20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Forced or voluntary migration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people, goods and ideas are influenced by advantages and disadvantages to environmental, political, cultural and economic factors.  </w:t>
            </w:r>
          </w:p>
          <w:p w:rsidR="00072F8F" w:rsidRDefault="007D5705">
            <w:pPr>
              <w:spacing w:before="20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Migration of goods, 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ople, and ideas occur through immigration (t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place in order to settle there) and emigration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from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place to settle in another place).   </w:t>
            </w:r>
          </w:p>
          <w:p w:rsidR="00072F8F" w:rsidRDefault="00072F8F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2F8F" w:rsidRDefault="007D570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hysical and human characteristics of regions are categorized by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formal, functional, and perceptual characteristic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" w:type="dxa"/>
            <w:tcBorders>
              <w:left w:val="nil"/>
            </w:tcBorders>
          </w:tcPr>
          <w:p w:rsidR="00072F8F" w:rsidRDefault="00072F8F">
            <w:pPr>
              <w:widowControl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F8F" w:rsidTr="0007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15" w:type="dxa"/>
            <w:gridSpan w:val="3"/>
            <w:tcBorders>
              <w:bottom w:val="single" w:sz="4" w:space="0" w:color="000000"/>
            </w:tcBorders>
            <w:shd w:val="clear" w:color="auto" w:fill="C9DAF8"/>
            <w:vAlign w:val="center"/>
          </w:tcPr>
          <w:p w:rsidR="00072F8F" w:rsidRDefault="007D5705">
            <w:pPr>
              <w:widowControl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Key  Skills </w:t>
            </w:r>
          </w:p>
          <w:p w:rsidR="00072F8F" w:rsidRDefault="007D5705">
            <w:pPr>
              <w:widowControl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 the end of this unit, your student should be able to:</w:t>
            </w:r>
          </w:p>
        </w:tc>
      </w:tr>
      <w:tr w:rsidR="00072F8F" w:rsidTr="00072F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15" w:type="dxa"/>
            <w:gridSpan w:val="3"/>
            <w:tcBorders>
              <w:bottom w:val="single" w:sz="4" w:space="0" w:color="000000"/>
            </w:tcBorders>
          </w:tcPr>
          <w:p w:rsidR="00072F8F" w:rsidRDefault="007D570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Describe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to represent or give an account of in words)</w:t>
            </w:r>
          </w:p>
          <w:p w:rsidR="00072F8F" w:rsidRDefault="007D5705">
            <w:pPr>
              <w:numPr>
                <w:ilvl w:val="0"/>
                <w:numId w:val="1"/>
              </w:num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Modern examples of  migration of people, goods and ideas </w:t>
            </w:r>
          </w:p>
          <w:p w:rsidR="00072F8F" w:rsidRDefault="00072F8F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72F8F" w:rsidRDefault="007D570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Compare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to examine the character or qualities in order to discover resemblances or differences)</w:t>
            </w:r>
          </w:p>
          <w:p w:rsidR="00072F8F" w:rsidRDefault="007D5705">
            <w:pPr>
              <w:numPr>
                <w:ilvl w:val="0"/>
                <w:numId w:val="9"/>
              </w:num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types of regions</w:t>
            </w:r>
          </w:p>
          <w:p w:rsidR="00072F8F" w:rsidRDefault="007D5705">
            <w:pPr>
              <w:numPr>
                <w:ilvl w:val="0"/>
                <w:numId w:val="9"/>
              </w:num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World regions to regions of the United States </w:t>
            </w:r>
          </w:p>
          <w:p w:rsidR="00072F8F" w:rsidRDefault="007D5705">
            <w:pPr>
              <w:numPr>
                <w:ilvl w:val="0"/>
                <w:numId w:val="9"/>
              </w:num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Immigration and Migration effects on the movement of goods people and ideas</w:t>
            </w:r>
          </w:p>
          <w:p w:rsidR="00072F8F" w:rsidRDefault="007D5705">
            <w:pPr>
              <w:numPr>
                <w:ilvl w:val="0"/>
                <w:numId w:val="9"/>
              </w:num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Physical and human characteristics of regions  </w:t>
            </w:r>
          </w:p>
          <w:p w:rsidR="00072F8F" w:rsidRDefault="00072F8F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72F8F" w:rsidRDefault="007D570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Identify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to establish, to determine)</w:t>
            </w:r>
          </w:p>
          <w:p w:rsidR="00072F8F" w:rsidRDefault="007D5705">
            <w:pPr>
              <w:numPr>
                <w:ilvl w:val="0"/>
                <w:numId w:val="8"/>
              </w:num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Push/Pull Factors that influence the movement of people, goods and ideas </w:t>
            </w:r>
          </w:p>
          <w:p w:rsidR="00072F8F" w:rsidRDefault="007D5705">
            <w:pPr>
              <w:numPr>
                <w:ilvl w:val="0"/>
                <w:numId w:val="8"/>
              </w:num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Physical and Human Characteristics that define regions  </w:t>
            </w:r>
          </w:p>
          <w:p w:rsidR="00072F8F" w:rsidRDefault="00072F8F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72F8F" w:rsidRDefault="007D570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Explain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to make known, plain,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unders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table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to give reason to </w:t>
            </w:r>
          </w:p>
          <w:p w:rsidR="00072F8F" w:rsidRDefault="007D570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show logical development)</w:t>
            </w:r>
          </w:p>
          <w:p w:rsidR="00072F8F" w:rsidRDefault="007D5705">
            <w:pPr>
              <w:numPr>
                <w:ilvl w:val="0"/>
                <w:numId w:val="3"/>
              </w:num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effects the 5 themes of geography have on the movement of people, goods and ideas.</w:t>
            </w:r>
          </w:p>
          <w:p w:rsidR="00072F8F" w:rsidRDefault="00072F8F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72F8F" w:rsidRDefault="007D5705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Utilize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to make use of :  turn to practical use or account)</w:t>
            </w:r>
          </w:p>
          <w:p w:rsidR="00072F8F" w:rsidRDefault="007D5705">
            <w:pPr>
              <w:numPr>
                <w:ilvl w:val="0"/>
                <w:numId w:val="7"/>
              </w:num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maps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charts, graphs to explain data and draw conclusions.   </w:t>
            </w:r>
          </w:p>
        </w:tc>
      </w:tr>
      <w:tr w:rsidR="00072F8F" w:rsidTr="0007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15" w:type="dxa"/>
            <w:gridSpan w:val="3"/>
            <w:tcBorders>
              <w:bottom w:val="single" w:sz="4" w:space="0" w:color="000000"/>
            </w:tcBorders>
            <w:shd w:val="clear" w:color="auto" w:fill="C9DAF8"/>
            <w:vAlign w:val="center"/>
          </w:tcPr>
          <w:p w:rsidR="00072F8F" w:rsidRDefault="007D5705">
            <w:pPr>
              <w:widowControl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“Learning Checks” </w:t>
            </w:r>
          </w:p>
          <w:p w:rsidR="00072F8F" w:rsidRDefault="007D5705">
            <w:pPr>
              <w:widowControl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Questions Parents Can Use to Assess Understanding</w:t>
            </w:r>
          </w:p>
        </w:tc>
      </w:tr>
      <w:tr w:rsidR="00072F8F" w:rsidTr="00072F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15" w:type="dxa"/>
            <w:gridSpan w:val="3"/>
            <w:tcBorders>
              <w:bottom w:val="single" w:sz="4" w:space="0" w:color="000000"/>
            </w:tcBorders>
          </w:tcPr>
          <w:p w:rsidR="00072F8F" w:rsidRDefault="007D5705">
            <w:pPr>
              <w:numPr>
                <w:ilvl w:val="0"/>
                <w:numId w:val="4"/>
              </w:numPr>
              <w:spacing w:before="200" w:after="20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do the world regions influence movement? </w:t>
            </w:r>
          </w:p>
          <w:p w:rsidR="00072F8F" w:rsidRDefault="007D5705">
            <w:pPr>
              <w:numPr>
                <w:ilvl w:val="0"/>
                <w:numId w:val="4"/>
              </w:numPr>
              <w:spacing w:before="20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can we use information from geographers’ data and tools to solve challenges and problems of geographic phenomenon?</w:t>
            </w:r>
          </w:p>
        </w:tc>
      </w:tr>
      <w:tr w:rsidR="00072F8F" w:rsidTr="0007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15" w:type="dxa"/>
            <w:gridSpan w:val="3"/>
            <w:shd w:val="clear" w:color="auto" w:fill="C9DAF8"/>
          </w:tcPr>
          <w:p w:rsidR="00072F8F" w:rsidRDefault="007D5705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“6 Facets of Understanding”</w:t>
            </w:r>
          </w:p>
          <w:p w:rsidR="00072F8F" w:rsidRDefault="007D5705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72F8F" w:rsidTr="00072F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1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F8F" w:rsidRDefault="007D5705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Explain: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 in their own words.  Represent it in a different form.  Teach it to someone else. Make and support an inference. </w:t>
            </w:r>
          </w:p>
          <w:p w:rsidR="00072F8F" w:rsidRDefault="007D570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Students can… 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connect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describe, persuade, explain,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inform,justify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prove, show, teach)...</w:t>
            </w:r>
          </w:p>
        </w:tc>
      </w:tr>
      <w:tr w:rsidR="00072F8F" w:rsidTr="0007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1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F8F" w:rsidRDefault="007D5705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Interpret: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Make meaning from a text or data set. See and describe patterns. Make new connections.</w:t>
            </w:r>
          </w:p>
          <w:p w:rsidR="00072F8F" w:rsidRDefault="007D570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Students can… 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analyze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illustrate make sense of, interpret, represent show, reveal)...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2F8F" w:rsidTr="00072F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1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F8F" w:rsidRDefault="007D5705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Apply: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 and transfer their learning effectively in a new situation.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2F8F" w:rsidRDefault="007D5705">
            <w:pPr>
              <w:contextualSpacing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nts can… 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create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decided, guide, use, construct, design, coach, perform, debug, demonstrate propose, solve)...</w:t>
            </w:r>
          </w:p>
        </w:tc>
      </w:tr>
      <w:tr w:rsidR="00072F8F" w:rsidTr="0007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1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F8F" w:rsidRDefault="007D5705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Shift Perspective: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Recognize different points of view.  See the “big picture.”  Take a critical stance.</w:t>
            </w:r>
          </w:p>
          <w:p w:rsidR="00072F8F" w:rsidRDefault="007D5705">
            <w:pPr>
              <w:contextualSpacing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Students can…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compare,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evaluate,critique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debate, test, shift perspective, consider the various views)..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2F8F" w:rsidTr="00072F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1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F8F" w:rsidRDefault="007D570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Empathize: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Get ”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inside” another person's world view.  Recognize merit in the odd, unorthodox, or unfamiliar.  </w:t>
            </w:r>
          </w:p>
          <w:p w:rsidR="00072F8F" w:rsidRDefault="007D5705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Students can… (empathize with, walk in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 shoes of, imagine</w:t>
            </w:r>
          </w:p>
          <w:p w:rsidR="00072F8F" w:rsidRDefault="007D570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entertain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the possibility that)..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2F8F" w:rsidTr="00072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1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F8F" w:rsidRDefault="007D570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Self Assess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Realize their strengths and weakness.  Recognize the limits of their own understanding.  Reflect on their learning and actions.  </w:t>
            </w:r>
          </w:p>
          <w:p w:rsidR="00072F8F" w:rsidRDefault="007D570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Students can… 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adjust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reflect upon, recognize their habit, revise,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self assess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72F8F" w:rsidRDefault="00072F8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8F">
      <w:headerReference w:type="default" r:id="rId7"/>
      <w:pgSz w:w="12240" w:h="15840"/>
      <w:pgMar w:top="720" w:right="720" w:bottom="432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D5705">
      <w:r>
        <w:separator/>
      </w:r>
    </w:p>
  </w:endnote>
  <w:endnote w:type="continuationSeparator" w:id="0">
    <w:p w:rsidR="00000000" w:rsidRDefault="007D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D5705">
      <w:r>
        <w:separator/>
      </w:r>
    </w:p>
  </w:footnote>
  <w:footnote w:type="continuationSeparator" w:id="0">
    <w:p w:rsidR="00000000" w:rsidRDefault="007D5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F8F" w:rsidRDefault="007D5705">
    <w:pPr>
      <w:widowControl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Middle School Programs </w:t>
    </w: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-371474</wp:posOffset>
          </wp:positionH>
          <wp:positionV relativeFrom="paragraph">
            <wp:posOffset>-9524</wp:posOffset>
          </wp:positionV>
          <wp:extent cx="1595438" cy="382240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5438" cy="382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72F8F" w:rsidRDefault="007D5705">
    <w:pPr>
      <w:widowControl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Parent Guide   </w:t>
    </w:r>
  </w:p>
  <w:p w:rsidR="00072F8F" w:rsidRDefault="007D5705">
    <w:pPr>
      <w:widowControl/>
      <w:jc w:val="center"/>
      <w:rPr>
        <w:b/>
        <w:sz w:val="24"/>
        <w:szCs w:val="24"/>
      </w:rPr>
    </w:pPr>
    <w:r>
      <w:rPr>
        <w:b/>
        <w:i/>
        <w:sz w:val="24"/>
        <w:szCs w:val="24"/>
      </w:rPr>
      <w:t>6th</w:t>
    </w:r>
    <w:r>
      <w:rPr>
        <w:b/>
        <w:i/>
        <w:sz w:val="24"/>
        <w:szCs w:val="24"/>
      </w:rPr>
      <w:t xml:space="preserve"> Grade Social Studies </w:t>
    </w:r>
    <w:proofErr w:type="gramStart"/>
    <w:r>
      <w:rPr>
        <w:b/>
        <w:i/>
        <w:sz w:val="24"/>
        <w:szCs w:val="24"/>
      </w:rPr>
      <w:t>Unit  OVERVIEW</w:t>
    </w:r>
    <w:proofErr w:type="gramEnd"/>
    <w:r>
      <w:rPr>
        <w:b/>
        <w:i/>
        <w:sz w:val="24"/>
        <w:szCs w:val="24"/>
      </w:rPr>
      <w:t xml:space="preserve">: 5 Themes of Geography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43A45"/>
    <w:multiLevelType w:val="multilevel"/>
    <w:tmpl w:val="616E52B6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D533C14"/>
    <w:multiLevelType w:val="multilevel"/>
    <w:tmpl w:val="27D0A7A0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F18090F"/>
    <w:multiLevelType w:val="multilevel"/>
    <w:tmpl w:val="772E7B52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2277B1B"/>
    <w:multiLevelType w:val="multilevel"/>
    <w:tmpl w:val="03C2686E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○"/>
      <w:lvlJc w:val="left"/>
      <w:pPr>
        <w:ind w:left="1080" w:firstLine="72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■"/>
      <w:lvlJc w:val="left"/>
      <w:pPr>
        <w:ind w:left="1800" w:firstLine="144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○"/>
      <w:lvlJc w:val="left"/>
      <w:pPr>
        <w:ind w:left="3240" w:firstLine="288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■"/>
      <w:lvlJc w:val="left"/>
      <w:pPr>
        <w:ind w:left="3960" w:firstLine="360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○"/>
      <w:lvlJc w:val="left"/>
      <w:pPr>
        <w:ind w:left="5400" w:firstLine="504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■"/>
      <w:lvlJc w:val="left"/>
      <w:pPr>
        <w:ind w:left="6120" w:firstLine="576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4" w15:restartNumberingAfterBreak="0">
    <w:nsid w:val="388037CE"/>
    <w:multiLevelType w:val="multilevel"/>
    <w:tmpl w:val="1E6C5962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3E406C98"/>
    <w:multiLevelType w:val="multilevel"/>
    <w:tmpl w:val="CA46775A"/>
    <w:lvl w:ilvl="0">
      <w:start w:val="1"/>
      <w:numFmt w:val="bullet"/>
      <w:lvlText w:val="➢"/>
      <w:lvlJc w:val="left"/>
      <w:pPr>
        <w:ind w:left="540" w:firstLine="18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○"/>
      <w:lvlJc w:val="left"/>
      <w:pPr>
        <w:ind w:left="1260" w:firstLine="90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■"/>
      <w:lvlJc w:val="left"/>
      <w:pPr>
        <w:ind w:left="1980" w:firstLine="162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700" w:firstLine="234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○"/>
      <w:lvlJc w:val="left"/>
      <w:pPr>
        <w:ind w:left="3420" w:firstLine="306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■"/>
      <w:lvlJc w:val="left"/>
      <w:pPr>
        <w:ind w:left="4140" w:firstLine="378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4860" w:firstLine="450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○"/>
      <w:lvlJc w:val="left"/>
      <w:pPr>
        <w:ind w:left="5580" w:firstLine="522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■"/>
      <w:lvlJc w:val="left"/>
      <w:pPr>
        <w:ind w:left="6300" w:firstLine="594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6" w15:restartNumberingAfterBreak="0">
    <w:nsid w:val="4AF96926"/>
    <w:multiLevelType w:val="multilevel"/>
    <w:tmpl w:val="5E100C24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53727D63"/>
    <w:multiLevelType w:val="multilevel"/>
    <w:tmpl w:val="1472BE08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69B100FD"/>
    <w:multiLevelType w:val="multilevel"/>
    <w:tmpl w:val="445E43F0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6A3244BB"/>
    <w:multiLevelType w:val="multilevel"/>
    <w:tmpl w:val="0DE44414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2F8F"/>
    <w:rsid w:val="00072F8F"/>
    <w:rsid w:val="007D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6CFAFD-CC68-492A-96CC-7F6E32BE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Erika Gutscher</cp:lastModifiedBy>
  <cp:revision>2</cp:revision>
  <dcterms:created xsi:type="dcterms:W3CDTF">2017-06-12T15:12:00Z</dcterms:created>
  <dcterms:modified xsi:type="dcterms:W3CDTF">2017-06-12T15:12:00Z</dcterms:modified>
</cp:coreProperties>
</file>